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FCFC4">
      <w:pPr>
        <w:spacing w:line="268" w:lineRule="auto"/>
        <w:rPr>
          <w:rFonts w:hint="default" w:ascii="Arial" w:eastAsia="宋体"/>
          <w:sz w:val="21"/>
          <w:lang w:val="en-US" w:eastAsia="zh-CN"/>
        </w:rPr>
      </w:pPr>
      <w:r>
        <w:rPr>
          <w:rFonts w:hint="eastAsia" w:eastAsia="宋体"/>
          <w:sz w:val="21"/>
          <w:lang w:val="en-US" w:eastAsia="zh-CN"/>
        </w:rPr>
        <w:t>附件3</w:t>
      </w:r>
      <w:bookmarkStart w:id="0" w:name="_GoBack"/>
      <w:bookmarkEnd w:id="0"/>
    </w:p>
    <w:p w14:paraId="69D072C8">
      <w:pPr>
        <w:spacing w:line="268" w:lineRule="auto"/>
        <w:rPr>
          <w:rFonts w:ascii="Arial"/>
          <w:sz w:val="21"/>
        </w:rPr>
      </w:pPr>
    </w:p>
    <w:p w14:paraId="3FD2615F">
      <w:pPr>
        <w:spacing w:line="268" w:lineRule="auto"/>
        <w:rPr>
          <w:rFonts w:ascii="Arial"/>
          <w:sz w:val="21"/>
        </w:rPr>
      </w:pPr>
    </w:p>
    <w:p w14:paraId="78DFB95C">
      <w:pPr>
        <w:spacing w:before="94" w:line="221" w:lineRule="auto"/>
        <w:ind w:left="4778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hint="eastAsia" w:ascii="黑体" w:hAnsi="黑体" w:eastAsia="黑体" w:cs="黑体"/>
          <w:b/>
          <w:bCs/>
          <w:spacing w:val="-12"/>
          <w:sz w:val="29"/>
          <w:szCs w:val="29"/>
          <w:lang w:val="en-US" w:eastAsia="zh-CN"/>
        </w:rPr>
        <w:t>开发区</w:t>
      </w:r>
      <w:r>
        <w:rPr>
          <w:rFonts w:ascii="黑体" w:hAnsi="黑体" w:eastAsia="黑体" w:cs="黑体"/>
          <w:b/>
          <w:bCs/>
          <w:spacing w:val="-12"/>
          <w:sz w:val="29"/>
          <w:szCs w:val="29"/>
        </w:rPr>
        <w:t>污水处理多因子分类分档收费参考标准</w:t>
      </w:r>
    </w:p>
    <w:p w14:paraId="11CC956B">
      <w:pPr>
        <w:spacing w:before="60"/>
      </w:pPr>
    </w:p>
    <w:p w14:paraId="47A7D3F4">
      <w:pPr>
        <w:spacing w:before="59"/>
      </w:pPr>
    </w:p>
    <w:p w14:paraId="6B19F694">
      <w:pPr>
        <w:spacing w:before="59"/>
      </w:pPr>
    </w:p>
    <w:tbl>
      <w:tblPr>
        <w:tblStyle w:val="4"/>
        <w:tblW w:w="152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309"/>
        <w:gridCol w:w="1110"/>
        <w:gridCol w:w="1219"/>
        <w:gridCol w:w="929"/>
        <w:gridCol w:w="880"/>
        <w:gridCol w:w="860"/>
        <w:gridCol w:w="1099"/>
        <w:gridCol w:w="819"/>
        <w:gridCol w:w="843"/>
        <w:gridCol w:w="716"/>
        <w:gridCol w:w="770"/>
        <w:gridCol w:w="919"/>
        <w:gridCol w:w="889"/>
        <w:gridCol w:w="715"/>
      </w:tblGrid>
      <w:tr w14:paraId="0E9F2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2123" w:type="dxa"/>
            <w:vAlign w:val="top"/>
          </w:tcPr>
          <w:p w14:paraId="5686EB9C">
            <w:pPr>
              <w:spacing w:line="347" w:lineRule="auto"/>
              <w:rPr>
                <w:rFonts w:ascii="Arial"/>
                <w:sz w:val="21"/>
              </w:rPr>
            </w:pPr>
          </w:p>
          <w:p w14:paraId="39B71484">
            <w:pPr>
              <w:pStyle w:val="5"/>
              <w:spacing w:before="71" w:line="219" w:lineRule="auto"/>
              <w:jc w:val="center"/>
            </w:pPr>
            <w:r>
              <w:rPr>
                <w:b/>
                <w:bCs/>
                <w:spacing w:val="-1"/>
              </w:rPr>
              <w:t>多因子分类分档</w:t>
            </w:r>
          </w:p>
        </w:tc>
        <w:tc>
          <w:tcPr>
            <w:tcW w:w="1309" w:type="dxa"/>
            <w:vAlign w:val="top"/>
          </w:tcPr>
          <w:p w14:paraId="302C8CA3">
            <w:pPr>
              <w:spacing w:line="347" w:lineRule="auto"/>
              <w:rPr>
                <w:rFonts w:ascii="Arial"/>
                <w:sz w:val="21"/>
              </w:rPr>
            </w:pPr>
          </w:p>
          <w:p w14:paraId="0173C42A">
            <w:pPr>
              <w:pStyle w:val="5"/>
              <w:spacing w:before="71" w:line="219" w:lineRule="auto"/>
              <w:ind w:left="315"/>
            </w:pPr>
            <w:r>
              <w:rPr>
                <w:b/>
                <w:bCs/>
                <w:spacing w:val="1"/>
              </w:rPr>
              <w:t>下浮档</w:t>
            </w:r>
          </w:p>
        </w:tc>
        <w:tc>
          <w:tcPr>
            <w:tcW w:w="1110" w:type="dxa"/>
            <w:vAlign w:val="top"/>
          </w:tcPr>
          <w:p w14:paraId="44DE018B">
            <w:pPr>
              <w:pStyle w:val="5"/>
              <w:spacing w:before="71" w:line="219" w:lineRule="auto"/>
              <w:jc w:val="center"/>
              <w:rPr>
                <w:rFonts w:hint="default" w:eastAsia="宋体"/>
                <w:lang w:val="en-US" w:eastAsia="zh-CN"/>
              </w:rPr>
            </w:pPr>
          </w:p>
          <w:p w14:paraId="429BF1AE">
            <w:pPr>
              <w:bidi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spacing w:val="1"/>
                <w:lang w:val="en-US" w:eastAsia="zh-CN"/>
              </w:rPr>
              <w:t>基准档</w:t>
            </w:r>
          </w:p>
        </w:tc>
        <w:tc>
          <w:tcPr>
            <w:tcW w:w="2148" w:type="dxa"/>
            <w:gridSpan w:val="2"/>
            <w:vAlign w:val="top"/>
          </w:tcPr>
          <w:p w14:paraId="14DC4B99">
            <w:pPr>
              <w:spacing w:line="347" w:lineRule="auto"/>
              <w:rPr>
                <w:rFonts w:ascii="Arial"/>
                <w:sz w:val="21"/>
              </w:rPr>
            </w:pPr>
          </w:p>
          <w:p w14:paraId="69DA4352">
            <w:pPr>
              <w:pStyle w:val="5"/>
              <w:spacing w:before="71" w:line="219" w:lineRule="auto"/>
              <w:ind w:left="756"/>
            </w:pPr>
            <w:r>
              <w:rPr>
                <w:b/>
                <w:bCs/>
                <w:spacing w:val="-6"/>
              </w:rPr>
              <w:t>第一档</w:t>
            </w:r>
          </w:p>
        </w:tc>
        <w:tc>
          <w:tcPr>
            <w:tcW w:w="1740" w:type="dxa"/>
            <w:gridSpan w:val="2"/>
            <w:vAlign w:val="top"/>
          </w:tcPr>
          <w:p w14:paraId="22A7C5D4">
            <w:pPr>
              <w:spacing w:line="347" w:lineRule="auto"/>
              <w:rPr>
                <w:rFonts w:ascii="Arial"/>
                <w:sz w:val="21"/>
              </w:rPr>
            </w:pPr>
          </w:p>
          <w:p w14:paraId="679A0CC8">
            <w:pPr>
              <w:pStyle w:val="5"/>
              <w:spacing w:before="71" w:line="219" w:lineRule="auto"/>
              <w:ind w:left="558"/>
            </w:pPr>
            <w:r>
              <w:rPr>
                <w:b/>
                <w:bCs/>
                <w:spacing w:val="-5"/>
              </w:rPr>
              <w:t>第二档</w:t>
            </w:r>
          </w:p>
        </w:tc>
        <w:tc>
          <w:tcPr>
            <w:tcW w:w="1918" w:type="dxa"/>
            <w:gridSpan w:val="2"/>
            <w:vAlign w:val="top"/>
          </w:tcPr>
          <w:p w14:paraId="52093610">
            <w:pPr>
              <w:spacing w:line="347" w:lineRule="auto"/>
              <w:rPr>
                <w:rFonts w:ascii="Arial"/>
                <w:sz w:val="21"/>
              </w:rPr>
            </w:pPr>
          </w:p>
          <w:p w14:paraId="5E0F63B7">
            <w:pPr>
              <w:pStyle w:val="5"/>
              <w:spacing w:before="71" w:line="219" w:lineRule="auto"/>
              <w:ind w:left="638"/>
            </w:pPr>
            <w:r>
              <w:rPr>
                <w:b/>
                <w:bCs/>
                <w:spacing w:val="-5"/>
              </w:rPr>
              <w:t>第三档</w:t>
            </w:r>
          </w:p>
        </w:tc>
        <w:tc>
          <w:tcPr>
            <w:tcW w:w="1559" w:type="dxa"/>
            <w:gridSpan w:val="2"/>
            <w:vAlign w:val="top"/>
          </w:tcPr>
          <w:p w14:paraId="4A130EFF">
            <w:pPr>
              <w:spacing w:line="350" w:lineRule="auto"/>
              <w:rPr>
                <w:rFonts w:ascii="Arial"/>
                <w:sz w:val="21"/>
              </w:rPr>
            </w:pPr>
          </w:p>
          <w:p w14:paraId="7943C350">
            <w:pPr>
              <w:pStyle w:val="5"/>
              <w:spacing w:before="72" w:line="219" w:lineRule="auto"/>
              <w:ind w:left="456"/>
            </w:pPr>
            <w:r>
              <w:rPr>
                <w:b/>
                <w:bCs/>
                <w:spacing w:val="-5"/>
              </w:rPr>
              <w:t>第四档</w:t>
            </w:r>
          </w:p>
        </w:tc>
        <w:tc>
          <w:tcPr>
            <w:tcW w:w="1689" w:type="dxa"/>
            <w:gridSpan w:val="2"/>
            <w:vAlign w:val="top"/>
          </w:tcPr>
          <w:p w14:paraId="4D0B9E69">
            <w:pPr>
              <w:pStyle w:val="5"/>
              <w:spacing w:before="281" w:line="231" w:lineRule="auto"/>
              <w:ind w:left="401" w:right="355" w:firstLine="110"/>
            </w:pPr>
            <w:r>
              <w:rPr>
                <w:b/>
                <w:bCs/>
                <w:spacing w:val="-6"/>
              </w:rPr>
              <w:t>第五档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(限值档)</w:t>
            </w:r>
          </w:p>
        </w:tc>
        <w:tc>
          <w:tcPr>
            <w:tcW w:w="1604" w:type="dxa"/>
            <w:gridSpan w:val="2"/>
            <w:vAlign w:val="top"/>
          </w:tcPr>
          <w:p w14:paraId="1596B4C1">
            <w:pPr>
              <w:spacing w:line="350" w:lineRule="auto"/>
              <w:rPr>
                <w:rFonts w:ascii="Arial"/>
                <w:sz w:val="21"/>
              </w:rPr>
            </w:pPr>
          </w:p>
          <w:p w14:paraId="616D9851">
            <w:pPr>
              <w:pStyle w:val="5"/>
              <w:spacing w:before="72" w:line="219" w:lineRule="auto"/>
              <w:ind w:left="458"/>
            </w:pPr>
            <w:r>
              <w:rPr>
                <w:b/>
                <w:bCs/>
                <w:spacing w:val="-5"/>
              </w:rPr>
              <w:t>超值档</w:t>
            </w:r>
          </w:p>
        </w:tc>
      </w:tr>
      <w:tr w14:paraId="26979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23" w:type="dxa"/>
            <w:vAlign w:val="top"/>
          </w:tcPr>
          <w:p w14:paraId="33E5C7DD">
            <w:pPr>
              <w:pStyle w:val="5"/>
              <w:spacing w:before="200" w:line="214" w:lineRule="auto"/>
              <w:jc w:val="center"/>
            </w:pPr>
            <w:r>
              <w:rPr>
                <w:b/>
                <w:bCs/>
                <w:spacing w:val="-3"/>
              </w:rPr>
              <w:t>COD(mg/L)</w:t>
            </w:r>
          </w:p>
        </w:tc>
        <w:tc>
          <w:tcPr>
            <w:tcW w:w="1309" w:type="dxa"/>
            <w:vAlign w:val="top"/>
          </w:tcPr>
          <w:p w14:paraId="44BBEFB7">
            <w:pPr>
              <w:pStyle w:val="5"/>
              <w:spacing w:before="231"/>
              <w:ind w:left="365"/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b/>
                <w:bCs/>
                <w:spacing w:val="-5"/>
              </w:rPr>
              <w:t>1900</w:t>
            </w:r>
          </w:p>
        </w:tc>
        <w:tc>
          <w:tcPr>
            <w:tcW w:w="1110" w:type="dxa"/>
            <w:vAlign w:val="top"/>
          </w:tcPr>
          <w:p w14:paraId="7A15346C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2600</w:t>
            </w:r>
          </w:p>
        </w:tc>
        <w:tc>
          <w:tcPr>
            <w:tcW w:w="1219" w:type="dxa"/>
            <w:vAlign w:val="top"/>
          </w:tcPr>
          <w:p w14:paraId="592FDAB0">
            <w:pPr>
              <w:pStyle w:val="5"/>
              <w:spacing w:before="231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3440</w:t>
            </w:r>
          </w:p>
        </w:tc>
        <w:tc>
          <w:tcPr>
            <w:tcW w:w="929" w:type="dxa"/>
            <w:vAlign w:val="top"/>
          </w:tcPr>
          <w:p w14:paraId="356C63A8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+0.4</w:t>
            </w:r>
          </w:p>
        </w:tc>
        <w:tc>
          <w:tcPr>
            <w:tcW w:w="880" w:type="dxa"/>
            <w:vAlign w:val="top"/>
          </w:tcPr>
          <w:p w14:paraId="1EF9912B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b/>
                <w:bCs/>
                <w:spacing w:val="-5"/>
              </w:rPr>
              <w:t>4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280</w:t>
            </w:r>
          </w:p>
        </w:tc>
        <w:tc>
          <w:tcPr>
            <w:tcW w:w="860" w:type="dxa"/>
            <w:vAlign w:val="top"/>
          </w:tcPr>
          <w:p w14:paraId="1005C9B6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+0.4</w:t>
            </w:r>
          </w:p>
        </w:tc>
        <w:tc>
          <w:tcPr>
            <w:tcW w:w="1099" w:type="dxa"/>
            <w:vAlign w:val="top"/>
          </w:tcPr>
          <w:p w14:paraId="396FF848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5120</w:t>
            </w:r>
          </w:p>
        </w:tc>
        <w:tc>
          <w:tcPr>
            <w:tcW w:w="819" w:type="dxa"/>
            <w:vAlign w:val="top"/>
          </w:tcPr>
          <w:p w14:paraId="52FB26E5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+0.4</w:t>
            </w:r>
          </w:p>
        </w:tc>
        <w:tc>
          <w:tcPr>
            <w:tcW w:w="843" w:type="dxa"/>
            <w:vAlign w:val="top"/>
          </w:tcPr>
          <w:p w14:paraId="35C5B18E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5960</w:t>
            </w:r>
          </w:p>
        </w:tc>
        <w:tc>
          <w:tcPr>
            <w:tcW w:w="716" w:type="dxa"/>
            <w:vAlign w:val="top"/>
          </w:tcPr>
          <w:p w14:paraId="54F0E4D9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+0.4</w:t>
            </w:r>
          </w:p>
        </w:tc>
        <w:tc>
          <w:tcPr>
            <w:tcW w:w="770" w:type="dxa"/>
            <w:vAlign w:val="top"/>
          </w:tcPr>
          <w:p w14:paraId="355709A9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6800</w:t>
            </w:r>
          </w:p>
        </w:tc>
        <w:tc>
          <w:tcPr>
            <w:tcW w:w="919" w:type="dxa"/>
            <w:vAlign w:val="top"/>
          </w:tcPr>
          <w:p w14:paraId="749621D2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+0.4</w:t>
            </w:r>
          </w:p>
        </w:tc>
        <w:tc>
          <w:tcPr>
            <w:tcW w:w="889" w:type="dxa"/>
            <w:vAlign w:val="top"/>
          </w:tcPr>
          <w:p w14:paraId="495A713F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b/>
                <w:bCs/>
                <w:spacing w:val="-5"/>
              </w:rPr>
              <w:t>&gt;6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800</w:t>
            </w:r>
          </w:p>
        </w:tc>
        <w:tc>
          <w:tcPr>
            <w:tcW w:w="715" w:type="dxa"/>
            <w:vAlign w:val="top"/>
          </w:tcPr>
          <w:p w14:paraId="26D4DE7C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+0.8</w:t>
            </w:r>
          </w:p>
        </w:tc>
      </w:tr>
      <w:tr w14:paraId="5CF65E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23" w:type="dxa"/>
            <w:vAlign w:val="top"/>
          </w:tcPr>
          <w:p w14:paraId="052C4988">
            <w:pPr>
              <w:pStyle w:val="5"/>
              <w:spacing w:before="201" w:line="214" w:lineRule="auto"/>
              <w:jc w:val="center"/>
            </w:pPr>
            <w:r>
              <w:rPr>
                <w:b/>
                <w:bCs/>
                <w:spacing w:val="3"/>
              </w:rPr>
              <w:t>氨氮(</w:t>
            </w:r>
            <w:r>
              <w:rPr>
                <w:b/>
                <w:bCs/>
              </w:rPr>
              <w:t>mg</w:t>
            </w:r>
            <w:r>
              <w:rPr>
                <w:b/>
                <w:bCs/>
                <w:spacing w:val="3"/>
              </w:rPr>
              <w:t>/L)</w:t>
            </w:r>
          </w:p>
        </w:tc>
        <w:tc>
          <w:tcPr>
            <w:tcW w:w="1309" w:type="dxa"/>
            <w:vAlign w:val="top"/>
          </w:tcPr>
          <w:p w14:paraId="1C6C241A">
            <w:pPr>
              <w:pStyle w:val="5"/>
              <w:spacing w:before="232"/>
              <w:ind w:left="425"/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b/>
                <w:bCs/>
                <w:spacing w:val="-5"/>
              </w:rPr>
              <w:t>105</w:t>
            </w:r>
          </w:p>
        </w:tc>
        <w:tc>
          <w:tcPr>
            <w:tcW w:w="1110" w:type="dxa"/>
            <w:vAlign w:val="top"/>
          </w:tcPr>
          <w:p w14:paraId="2E2C517B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140</w:t>
            </w:r>
          </w:p>
        </w:tc>
        <w:tc>
          <w:tcPr>
            <w:tcW w:w="1219" w:type="dxa"/>
            <w:vAlign w:val="top"/>
          </w:tcPr>
          <w:p w14:paraId="537A6F3D">
            <w:pPr>
              <w:pStyle w:val="5"/>
              <w:spacing w:before="232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156</w:t>
            </w:r>
          </w:p>
        </w:tc>
        <w:tc>
          <w:tcPr>
            <w:tcW w:w="929" w:type="dxa"/>
            <w:vAlign w:val="top"/>
          </w:tcPr>
          <w:p w14:paraId="6D181196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+0.6</w:t>
            </w:r>
          </w:p>
        </w:tc>
        <w:tc>
          <w:tcPr>
            <w:tcW w:w="880" w:type="dxa"/>
            <w:vAlign w:val="top"/>
          </w:tcPr>
          <w:p w14:paraId="76C69392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172</w:t>
            </w:r>
          </w:p>
        </w:tc>
        <w:tc>
          <w:tcPr>
            <w:tcW w:w="860" w:type="dxa"/>
            <w:vAlign w:val="top"/>
          </w:tcPr>
          <w:p w14:paraId="3BA14824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+0.6</w:t>
            </w:r>
          </w:p>
        </w:tc>
        <w:tc>
          <w:tcPr>
            <w:tcW w:w="1099" w:type="dxa"/>
            <w:vAlign w:val="top"/>
          </w:tcPr>
          <w:p w14:paraId="241834B3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188</w:t>
            </w:r>
          </w:p>
        </w:tc>
        <w:tc>
          <w:tcPr>
            <w:tcW w:w="819" w:type="dxa"/>
            <w:vAlign w:val="top"/>
          </w:tcPr>
          <w:p w14:paraId="2BC0DFD2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+0.6</w:t>
            </w:r>
          </w:p>
        </w:tc>
        <w:tc>
          <w:tcPr>
            <w:tcW w:w="843" w:type="dxa"/>
            <w:vAlign w:val="top"/>
          </w:tcPr>
          <w:p w14:paraId="27F179FB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204</w:t>
            </w:r>
          </w:p>
        </w:tc>
        <w:tc>
          <w:tcPr>
            <w:tcW w:w="716" w:type="dxa"/>
            <w:vAlign w:val="top"/>
          </w:tcPr>
          <w:p w14:paraId="0D293668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+0.7</w:t>
            </w:r>
          </w:p>
        </w:tc>
        <w:tc>
          <w:tcPr>
            <w:tcW w:w="770" w:type="dxa"/>
            <w:vAlign w:val="top"/>
          </w:tcPr>
          <w:p w14:paraId="00463785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220</w:t>
            </w:r>
          </w:p>
        </w:tc>
        <w:tc>
          <w:tcPr>
            <w:tcW w:w="919" w:type="dxa"/>
            <w:vAlign w:val="top"/>
          </w:tcPr>
          <w:p w14:paraId="05326781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+0.8</w:t>
            </w:r>
          </w:p>
        </w:tc>
        <w:tc>
          <w:tcPr>
            <w:tcW w:w="889" w:type="dxa"/>
            <w:vAlign w:val="top"/>
          </w:tcPr>
          <w:p w14:paraId="63BD9A17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b/>
                <w:bCs/>
                <w:spacing w:val="-5"/>
              </w:rPr>
              <w:t>&gt;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220</w:t>
            </w:r>
          </w:p>
        </w:tc>
        <w:tc>
          <w:tcPr>
            <w:tcW w:w="715" w:type="dxa"/>
            <w:vAlign w:val="top"/>
          </w:tcPr>
          <w:p w14:paraId="26F83CFF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+1.5</w:t>
            </w:r>
          </w:p>
        </w:tc>
      </w:tr>
      <w:tr w14:paraId="09F4E6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123" w:type="dxa"/>
            <w:vAlign w:val="top"/>
          </w:tcPr>
          <w:p w14:paraId="7EBF6DEF">
            <w:pPr>
              <w:pStyle w:val="5"/>
              <w:spacing w:before="202" w:line="214" w:lineRule="auto"/>
              <w:jc w:val="center"/>
            </w:pPr>
            <w:r>
              <w:rPr>
                <w:b/>
                <w:bCs/>
                <w:spacing w:val="3"/>
              </w:rPr>
              <w:t>总磷(</w:t>
            </w:r>
            <w:r>
              <w:rPr>
                <w:b/>
                <w:bCs/>
              </w:rPr>
              <w:t>mg</w:t>
            </w:r>
            <w:r>
              <w:rPr>
                <w:b/>
                <w:bCs/>
                <w:spacing w:val="3"/>
              </w:rPr>
              <w:t>/L)</w:t>
            </w:r>
          </w:p>
        </w:tc>
        <w:tc>
          <w:tcPr>
            <w:tcW w:w="1309" w:type="dxa"/>
            <w:vAlign w:val="top"/>
          </w:tcPr>
          <w:p w14:paraId="7EF58704">
            <w:pPr>
              <w:pStyle w:val="5"/>
              <w:spacing w:before="233"/>
              <w:ind w:left="475"/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b/>
                <w:bCs/>
                <w:spacing w:val="-6"/>
              </w:rPr>
              <w:t>10</w:t>
            </w:r>
          </w:p>
        </w:tc>
        <w:tc>
          <w:tcPr>
            <w:tcW w:w="1110" w:type="dxa"/>
            <w:vAlign w:val="top"/>
          </w:tcPr>
          <w:p w14:paraId="0A7E4F04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50</w:t>
            </w:r>
          </w:p>
        </w:tc>
        <w:tc>
          <w:tcPr>
            <w:tcW w:w="1219" w:type="dxa"/>
            <w:vAlign w:val="top"/>
          </w:tcPr>
          <w:p w14:paraId="7EEE64C7">
            <w:pPr>
              <w:pStyle w:val="5"/>
              <w:spacing w:before="23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6"/>
                <w:lang w:val="en-US" w:eastAsia="zh-CN"/>
              </w:rPr>
              <w:t>60</w:t>
            </w:r>
          </w:p>
        </w:tc>
        <w:tc>
          <w:tcPr>
            <w:tcW w:w="929" w:type="dxa"/>
            <w:vAlign w:val="top"/>
          </w:tcPr>
          <w:p w14:paraId="7414D422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+0.5</w:t>
            </w:r>
          </w:p>
        </w:tc>
        <w:tc>
          <w:tcPr>
            <w:tcW w:w="880" w:type="dxa"/>
            <w:vAlign w:val="top"/>
          </w:tcPr>
          <w:p w14:paraId="1986DA55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70</w:t>
            </w:r>
          </w:p>
        </w:tc>
        <w:tc>
          <w:tcPr>
            <w:tcW w:w="860" w:type="dxa"/>
            <w:vAlign w:val="top"/>
          </w:tcPr>
          <w:p w14:paraId="54C27B94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+0.5</w:t>
            </w:r>
          </w:p>
        </w:tc>
        <w:tc>
          <w:tcPr>
            <w:tcW w:w="1099" w:type="dxa"/>
            <w:vAlign w:val="top"/>
          </w:tcPr>
          <w:p w14:paraId="10F1F8C0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80</w:t>
            </w:r>
          </w:p>
        </w:tc>
        <w:tc>
          <w:tcPr>
            <w:tcW w:w="819" w:type="dxa"/>
            <w:vAlign w:val="top"/>
          </w:tcPr>
          <w:p w14:paraId="35062AB2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+0.5</w:t>
            </w:r>
          </w:p>
        </w:tc>
        <w:tc>
          <w:tcPr>
            <w:tcW w:w="843" w:type="dxa"/>
            <w:vAlign w:val="top"/>
          </w:tcPr>
          <w:p w14:paraId="210C0C3D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90</w:t>
            </w:r>
          </w:p>
        </w:tc>
        <w:tc>
          <w:tcPr>
            <w:tcW w:w="716" w:type="dxa"/>
            <w:vAlign w:val="top"/>
          </w:tcPr>
          <w:p w14:paraId="6BDC7AE3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+0.6</w:t>
            </w:r>
          </w:p>
        </w:tc>
        <w:tc>
          <w:tcPr>
            <w:tcW w:w="770" w:type="dxa"/>
            <w:vAlign w:val="top"/>
          </w:tcPr>
          <w:p w14:paraId="1D10DD8F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100</w:t>
            </w:r>
          </w:p>
        </w:tc>
        <w:tc>
          <w:tcPr>
            <w:tcW w:w="919" w:type="dxa"/>
            <w:vAlign w:val="top"/>
          </w:tcPr>
          <w:p w14:paraId="0F007861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+0.6</w:t>
            </w:r>
          </w:p>
        </w:tc>
        <w:tc>
          <w:tcPr>
            <w:tcW w:w="889" w:type="dxa"/>
            <w:vAlign w:val="top"/>
          </w:tcPr>
          <w:p w14:paraId="51334141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b/>
                <w:bCs/>
                <w:spacing w:val="-5"/>
              </w:rPr>
              <w:t>&gt;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100</w:t>
            </w:r>
          </w:p>
        </w:tc>
        <w:tc>
          <w:tcPr>
            <w:tcW w:w="715" w:type="dxa"/>
            <w:vAlign w:val="top"/>
          </w:tcPr>
          <w:p w14:paraId="727E2D82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+1.2</w:t>
            </w:r>
          </w:p>
        </w:tc>
      </w:tr>
      <w:tr w14:paraId="67F8F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23" w:type="dxa"/>
            <w:vAlign w:val="top"/>
          </w:tcPr>
          <w:p w14:paraId="118F74F8">
            <w:pPr>
              <w:pStyle w:val="5"/>
              <w:spacing w:before="213" w:line="214" w:lineRule="auto"/>
              <w:jc w:val="center"/>
            </w:pPr>
            <w:r>
              <w:rPr>
                <w:rFonts w:hint="eastAsia"/>
                <w:b/>
                <w:bCs/>
                <w:spacing w:val="-4"/>
              </w:rPr>
              <w:t>总氮</w:t>
            </w:r>
            <w:r>
              <w:rPr>
                <w:b/>
                <w:bCs/>
                <w:spacing w:val="-4"/>
              </w:rPr>
              <w:t>(mg/L)</w:t>
            </w:r>
          </w:p>
        </w:tc>
        <w:tc>
          <w:tcPr>
            <w:tcW w:w="1309" w:type="dxa"/>
            <w:vAlign w:val="top"/>
          </w:tcPr>
          <w:p w14:paraId="15B6C851">
            <w:pPr>
              <w:pStyle w:val="5"/>
              <w:spacing w:before="243"/>
              <w:ind w:left="425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225</w:t>
            </w:r>
          </w:p>
        </w:tc>
        <w:tc>
          <w:tcPr>
            <w:tcW w:w="1110" w:type="dxa"/>
            <w:vAlign w:val="top"/>
          </w:tcPr>
          <w:p w14:paraId="60AE24CA">
            <w:pPr>
              <w:pStyle w:val="5"/>
              <w:spacing w:before="278" w:line="184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250</w:t>
            </w:r>
          </w:p>
        </w:tc>
        <w:tc>
          <w:tcPr>
            <w:tcW w:w="1219" w:type="dxa"/>
            <w:vAlign w:val="top"/>
          </w:tcPr>
          <w:p w14:paraId="2390989F">
            <w:pPr>
              <w:pStyle w:val="5"/>
              <w:spacing w:before="24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270</w:t>
            </w:r>
          </w:p>
        </w:tc>
        <w:tc>
          <w:tcPr>
            <w:tcW w:w="929" w:type="dxa"/>
            <w:vAlign w:val="top"/>
          </w:tcPr>
          <w:p w14:paraId="62ACC93A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+0.5</w:t>
            </w:r>
          </w:p>
        </w:tc>
        <w:tc>
          <w:tcPr>
            <w:tcW w:w="880" w:type="dxa"/>
            <w:vAlign w:val="top"/>
          </w:tcPr>
          <w:p w14:paraId="6EB651AF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290</w:t>
            </w:r>
          </w:p>
        </w:tc>
        <w:tc>
          <w:tcPr>
            <w:tcW w:w="860" w:type="dxa"/>
            <w:vAlign w:val="top"/>
          </w:tcPr>
          <w:p w14:paraId="5D4A300C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+0.5</w:t>
            </w:r>
          </w:p>
        </w:tc>
        <w:tc>
          <w:tcPr>
            <w:tcW w:w="1099" w:type="dxa"/>
            <w:vAlign w:val="top"/>
          </w:tcPr>
          <w:p w14:paraId="2FAC266F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310</w:t>
            </w:r>
          </w:p>
        </w:tc>
        <w:tc>
          <w:tcPr>
            <w:tcW w:w="819" w:type="dxa"/>
            <w:vAlign w:val="top"/>
          </w:tcPr>
          <w:p w14:paraId="5267A6BE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+0.5</w:t>
            </w:r>
          </w:p>
        </w:tc>
        <w:tc>
          <w:tcPr>
            <w:tcW w:w="843" w:type="dxa"/>
            <w:vAlign w:val="top"/>
          </w:tcPr>
          <w:p w14:paraId="2E8C5EE7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330</w:t>
            </w:r>
          </w:p>
        </w:tc>
        <w:tc>
          <w:tcPr>
            <w:tcW w:w="716" w:type="dxa"/>
            <w:vAlign w:val="top"/>
          </w:tcPr>
          <w:p w14:paraId="08F2330C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+0.6</w:t>
            </w:r>
          </w:p>
        </w:tc>
        <w:tc>
          <w:tcPr>
            <w:tcW w:w="770" w:type="dxa"/>
            <w:vAlign w:val="top"/>
          </w:tcPr>
          <w:p w14:paraId="7D8C499E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rFonts w:hint="eastAsia"/>
                <w:b/>
                <w:bCs/>
                <w:spacing w:val="-5"/>
                <w:sz w:val="21"/>
                <w:szCs w:val="21"/>
              </w:rPr>
              <w:t>≤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350</w:t>
            </w:r>
          </w:p>
        </w:tc>
        <w:tc>
          <w:tcPr>
            <w:tcW w:w="919" w:type="dxa"/>
            <w:vAlign w:val="top"/>
          </w:tcPr>
          <w:p w14:paraId="4D8EC76E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+0.6</w:t>
            </w:r>
          </w:p>
        </w:tc>
        <w:tc>
          <w:tcPr>
            <w:tcW w:w="889" w:type="dxa"/>
            <w:vAlign w:val="top"/>
          </w:tcPr>
          <w:p w14:paraId="59BB2D44">
            <w:pPr>
              <w:pStyle w:val="5"/>
              <w:spacing w:before="231"/>
              <w:jc w:val="center"/>
              <w:rPr>
                <w:rFonts w:hint="default"/>
                <w:b/>
                <w:bCs/>
                <w:spacing w:val="-5"/>
                <w:lang w:val="en-US" w:eastAsia="zh-CN"/>
              </w:rPr>
            </w:pPr>
            <w:r>
              <w:rPr>
                <w:b/>
                <w:bCs/>
                <w:spacing w:val="-5"/>
              </w:rPr>
              <w:t>&gt;</w:t>
            </w:r>
            <w:r>
              <w:rPr>
                <w:rFonts w:hint="eastAsia"/>
                <w:b/>
                <w:bCs/>
                <w:spacing w:val="-5"/>
                <w:lang w:val="en-US" w:eastAsia="zh-CN"/>
              </w:rPr>
              <w:t>350</w:t>
            </w:r>
          </w:p>
        </w:tc>
        <w:tc>
          <w:tcPr>
            <w:tcW w:w="715" w:type="dxa"/>
            <w:vAlign w:val="top"/>
          </w:tcPr>
          <w:p w14:paraId="3DCE013D">
            <w:pPr>
              <w:pStyle w:val="5"/>
              <w:spacing w:before="23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+1.2</w:t>
            </w:r>
          </w:p>
        </w:tc>
      </w:tr>
      <w:tr w14:paraId="6596A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123" w:type="dxa"/>
            <w:vAlign w:val="top"/>
          </w:tcPr>
          <w:p w14:paraId="0C492F71">
            <w:pPr>
              <w:pStyle w:val="5"/>
              <w:spacing w:before="242" w:line="219" w:lineRule="auto"/>
              <w:ind w:firstLine="225" w:firstLineChars="100"/>
            </w:pPr>
            <w:r>
              <w:rPr>
                <w:b/>
                <w:bCs/>
                <w:spacing w:val="2"/>
              </w:rPr>
              <w:t>收费标准(元/吨)</w:t>
            </w:r>
          </w:p>
        </w:tc>
        <w:tc>
          <w:tcPr>
            <w:tcW w:w="1309" w:type="dxa"/>
            <w:vAlign w:val="top"/>
          </w:tcPr>
          <w:p w14:paraId="1D71497B">
            <w:pPr>
              <w:pStyle w:val="5"/>
              <w:spacing w:before="299" w:line="183" w:lineRule="auto"/>
              <w:jc w:val="center"/>
            </w:pPr>
            <w:r>
              <w:rPr>
                <w:b/>
                <w:bCs/>
                <w:spacing w:val="-5"/>
              </w:rPr>
              <w:t>4.2</w:t>
            </w:r>
          </w:p>
        </w:tc>
        <w:tc>
          <w:tcPr>
            <w:tcW w:w="1110" w:type="dxa"/>
            <w:vAlign w:val="top"/>
          </w:tcPr>
          <w:p w14:paraId="3702089D">
            <w:pPr>
              <w:pStyle w:val="5"/>
              <w:spacing w:before="301" w:line="183" w:lineRule="auto"/>
              <w:jc w:val="center"/>
            </w:pPr>
            <w:r>
              <w:rPr>
                <w:b/>
                <w:bCs/>
                <w:spacing w:val="-4"/>
              </w:rPr>
              <w:t>7.4</w:t>
            </w:r>
          </w:p>
        </w:tc>
        <w:tc>
          <w:tcPr>
            <w:tcW w:w="2148" w:type="dxa"/>
            <w:gridSpan w:val="2"/>
            <w:vAlign w:val="top"/>
          </w:tcPr>
          <w:p w14:paraId="5E0C03C1">
            <w:pPr>
              <w:jc w:val="center"/>
              <w:rPr>
                <w:rFonts w:ascii="Arial"/>
                <w:sz w:val="21"/>
              </w:rPr>
            </w:pPr>
          </w:p>
          <w:p w14:paraId="205080EA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9.4</w:t>
            </w:r>
          </w:p>
        </w:tc>
        <w:tc>
          <w:tcPr>
            <w:tcW w:w="1740" w:type="dxa"/>
            <w:gridSpan w:val="2"/>
            <w:vAlign w:val="top"/>
          </w:tcPr>
          <w:p w14:paraId="3B6A9DAD">
            <w:pPr>
              <w:jc w:val="center"/>
              <w:rPr>
                <w:rFonts w:ascii="Arial"/>
                <w:sz w:val="21"/>
              </w:rPr>
            </w:pPr>
          </w:p>
          <w:p w14:paraId="44A84708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11.4</w:t>
            </w:r>
          </w:p>
        </w:tc>
        <w:tc>
          <w:tcPr>
            <w:tcW w:w="1918" w:type="dxa"/>
            <w:gridSpan w:val="2"/>
            <w:vAlign w:val="top"/>
          </w:tcPr>
          <w:p w14:paraId="6D1BF4E3">
            <w:pPr>
              <w:jc w:val="center"/>
              <w:rPr>
                <w:rFonts w:ascii="Arial"/>
                <w:sz w:val="21"/>
              </w:rPr>
            </w:pPr>
          </w:p>
          <w:p w14:paraId="07AAF1B6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13.4</w:t>
            </w:r>
          </w:p>
        </w:tc>
        <w:tc>
          <w:tcPr>
            <w:tcW w:w="1559" w:type="dxa"/>
            <w:gridSpan w:val="2"/>
            <w:vAlign w:val="top"/>
          </w:tcPr>
          <w:p w14:paraId="2AA05F9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</w:p>
          <w:p w14:paraId="5BD065C7">
            <w:pPr>
              <w:bidi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15.7</w:t>
            </w:r>
          </w:p>
        </w:tc>
        <w:tc>
          <w:tcPr>
            <w:tcW w:w="1689" w:type="dxa"/>
            <w:gridSpan w:val="2"/>
            <w:vAlign w:val="top"/>
          </w:tcPr>
          <w:p w14:paraId="78AD2326">
            <w:pPr>
              <w:jc w:val="center"/>
              <w:rPr>
                <w:rFonts w:ascii="Arial"/>
                <w:sz w:val="21"/>
              </w:rPr>
            </w:pPr>
          </w:p>
          <w:p w14:paraId="486BECF3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18.1</w:t>
            </w:r>
          </w:p>
        </w:tc>
        <w:tc>
          <w:tcPr>
            <w:tcW w:w="1604" w:type="dxa"/>
            <w:gridSpan w:val="2"/>
            <w:vAlign w:val="top"/>
          </w:tcPr>
          <w:p w14:paraId="719FD7D9">
            <w:pPr>
              <w:jc w:val="center"/>
              <w:rPr>
                <w:rFonts w:ascii="Arial"/>
                <w:sz w:val="21"/>
              </w:rPr>
            </w:pPr>
          </w:p>
          <w:p w14:paraId="33A690DD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4"/>
                <w:kern w:val="0"/>
                <w:sz w:val="22"/>
                <w:szCs w:val="22"/>
                <w:lang w:val="en-US" w:eastAsia="zh-CN" w:bidi="ar-SA"/>
              </w:rPr>
              <w:t>22.8</w:t>
            </w:r>
          </w:p>
        </w:tc>
      </w:tr>
      <w:tr w14:paraId="619F0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15200" w:type="dxa"/>
            <w:gridSpan w:val="15"/>
            <w:vAlign w:val="top"/>
          </w:tcPr>
          <w:p w14:paraId="037914B8">
            <w:pPr>
              <w:spacing w:line="350" w:lineRule="auto"/>
              <w:rPr>
                <w:rFonts w:ascii="Arial"/>
                <w:sz w:val="21"/>
              </w:rPr>
            </w:pPr>
          </w:p>
          <w:p w14:paraId="091D5F8F">
            <w:pPr>
              <w:pStyle w:val="5"/>
              <w:spacing w:before="71" w:line="219" w:lineRule="auto"/>
            </w:pPr>
            <w:r>
              <w:rPr>
                <w:b/>
                <w:bCs/>
                <w:spacing w:val="-2"/>
              </w:rPr>
              <w:t>备注：纳管污水污染物因子浓度超过基准浓度时，分别按每个超标因子叠加计收，</w:t>
            </w:r>
            <w:r>
              <w:rPr>
                <w:b/>
                <w:bCs/>
                <w:spacing w:val="-3"/>
              </w:rPr>
              <w:t>共计5档。不足一档按一档计收。纳管污水污染物全部因子浓度低于(COD&lt;</w:t>
            </w:r>
          </w:p>
          <w:p w14:paraId="268EE3AD">
            <w:pPr>
              <w:pStyle w:val="5"/>
              <w:spacing w:before="20" w:line="232" w:lineRule="auto"/>
              <w:ind w:left="18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b/>
                <w:bCs/>
                <w:spacing w:val="-2"/>
              </w:rPr>
              <w:t>1900mg/L、氨氮&lt;105mg/L、总磷≤10mg/L、</w:t>
            </w:r>
            <w:r>
              <w:rPr>
                <w:rFonts w:hint="eastAsia"/>
                <w:b/>
                <w:bCs/>
                <w:spacing w:val="-2"/>
                <w:lang w:val="en-US" w:eastAsia="zh-CN"/>
              </w:rPr>
              <w:t>总氮</w:t>
            </w:r>
            <w:r>
              <w:rPr>
                <w:b/>
                <w:bCs/>
                <w:spacing w:val="-2"/>
              </w:rPr>
              <w:t>≤</w:t>
            </w:r>
            <w:r>
              <w:rPr>
                <w:rFonts w:hint="eastAsia"/>
                <w:b/>
                <w:bCs/>
                <w:spacing w:val="-2"/>
                <w:lang w:val="en-US" w:eastAsia="zh-CN"/>
              </w:rPr>
              <w:t>225</w:t>
            </w:r>
            <w:r>
              <w:rPr>
                <w:b/>
                <w:bCs/>
                <w:spacing w:val="-2"/>
              </w:rPr>
              <w:t>mg/L)时，按4.2元/吨</w:t>
            </w:r>
            <w:r>
              <w:rPr>
                <w:b/>
                <w:bCs/>
                <w:spacing w:val="-3"/>
              </w:rPr>
              <w:t>收取，若有其中一项及以上污染物因子超过下浮档且低于基准档的，污水费按基准价</w:t>
            </w:r>
            <w:r>
              <w:t xml:space="preserve"> </w:t>
            </w:r>
            <w:r>
              <w:rPr>
                <w:b/>
                <w:bCs/>
                <w:spacing w:val="-8"/>
              </w:rPr>
              <w:t>7.4元/吨进行收取。纳管污水浓度其中一项及以上污染物因子超过限</w:t>
            </w:r>
            <w:r>
              <w:rPr>
                <w:b/>
                <w:bCs/>
                <w:spacing w:val="-9"/>
              </w:rPr>
              <w:t>值档，原则上不予接收处理，各园区根据污水处理厂实际运行情况，若还能接纳处理的，可按</w:t>
            </w:r>
            <w:r>
              <w:t xml:space="preserve">  </w:t>
            </w:r>
            <w:r>
              <w:rPr>
                <w:b/>
                <w:bCs/>
                <w:spacing w:val="3"/>
              </w:rPr>
              <w:t>照超值档每个超标因子叠加计收。</w:t>
            </w:r>
          </w:p>
        </w:tc>
      </w:tr>
    </w:tbl>
    <w:p w14:paraId="24D43839">
      <w:pPr>
        <w:rPr>
          <w:rFonts w:ascii="Arial"/>
          <w:sz w:val="21"/>
        </w:rPr>
      </w:pPr>
    </w:p>
    <w:sectPr>
      <w:footerReference r:id="rId5" w:type="default"/>
      <w:pgSz w:w="16830" w:h="11900"/>
      <w:pgMar w:top="1011" w:right="644" w:bottom="884" w:left="975" w:header="0" w:footer="5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F381B">
    <w:pPr>
      <w:spacing w:line="177" w:lineRule="auto"/>
      <w:ind w:left="1341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FhYzYzMTAyOWNhZWU4YzE4ZThlYmM3YTMxYzJkMmYifQ=="/>
  </w:docVars>
  <w:rsids>
    <w:rsidRoot w:val="00000000"/>
    <w:rsid w:val="052B6A79"/>
    <w:rsid w:val="081028D7"/>
    <w:rsid w:val="19DA7EF6"/>
    <w:rsid w:val="361E1C31"/>
    <w:rsid w:val="511A36DD"/>
    <w:rsid w:val="705854AB"/>
    <w:rsid w:val="7F7252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378</Words>
  <Characters>598</Characters>
  <TotalTime>11</TotalTime>
  <ScaleCrop>false</ScaleCrop>
  <LinksUpToDate>false</LinksUpToDate>
  <CharactersWithSpaces>603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2024-12-04T15:52:00Z</dcterms:created>
  <dc:creator>Kingsoft-PDF</dc:creator>
  <cp:lastModifiedBy>高思航</cp:lastModifiedBy>
  <dcterms:modified xsi:type="dcterms:W3CDTF">2025-06-16T08:46:00Z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2024-12-04T15:52:02Z</vt:filetime>
  </property>
  <property fmtid="{D5CDD505-2E9C-101B-9397-08002B2CF9AE}" pid="4" name="UsrData">
    <vt:lpwstr>67500a20182be6001f779d15wl</vt:lpwstr>
  </property>
  <property fmtid="{D5CDD505-2E9C-101B-9397-08002B2CF9AE}" pid="5" name="KSOProductBuildVer">
    <vt:lpwstr>2052-12.1.0.19302</vt:lpwstr>
  </property>
  <property fmtid="{D5CDD505-2E9C-101B-9397-08002B2CF9AE}" pid="6" name="ICV">
    <vt:lpwstr>48A605ABA2C74B09AD5235DAF7EAB1D7_13</vt:lpwstr>
  </property>
  <property fmtid="{D5CDD505-2E9C-101B-9397-08002B2CF9AE}" pid="7" name="KSOTemplateDocerSaveRecord">
    <vt:lpwstr>eyJoZGlkIjoiNjFhYzYzMTAyOWNhZWU4YzE4ZThlYmM3YTMxYzJkMmYiLCJ1c2VySWQiOiIxNjQ4OTA2MjY2In0=</vt:lpwstr>
  </property>
</Properties>
</file>